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CE" w:rsidRPr="00712021" w:rsidRDefault="00907819" w:rsidP="007878CE">
      <w:pPr>
        <w:spacing w:before="100" w:beforeAutospacing="1" w:after="100" w:afterAutospacing="1"/>
        <w:jc w:val="center"/>
        <w:rPr>
          <w:b/>
          <w:sz w:val="28"/>
        </w:rPr>
      </w:pPr>
      <w:bookmarkStart w:id="0" w:name="_GoBack"/>
      <w:bookmarkEnd w:id="0"/>
      <w:r w:rsidRPr="00712021">
        <w:rPr>
          <w:b/>
          <w:noProof/>
          <w:sz w:val="28"/>
          <w:lang w:eastAsia="zh-TW"/>
        </w:rPr>
        <w:drawing>
          <wp:anchor distT="0" distB="0" distL="114300" distR="114300" simplePos="0" relativeHeight="251659264" behindDoc="1" locked="0" layoutInCell="1" allowOverlap="1" wp14:anchorId="2027E132" wp14:editId="34F6F828">
            <wp:simplePos x="0" y="0"/>
            <wp:positionH relativeFrom="column">
              <wp:posOffset>5358130</wp:posOffset>
            </wp:positionH>
            <wp:positionV relativeFrom="paragraph">
              <wp:posOffset>-642620</wp:posOffset>
            </wp:positionV>
            <wp:extent cx="1010254" cy="8534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UNAFI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54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021">
        <w:rPr>
          <w:noProof/>
          <w:sz w:val="28"/>
          <w:lang w:eastAsia="zh-TW"/>
        </w:rPr>
        <w:drawing>
          <wp:anchor distT="0" distB="0" distL="114300" distR="114300" simplePos="0" relativeHeight="251658240" behindDoc="1" locked="0" layoutInCell="1" allowOverlap="1" wp14:anchorId="019AEAD4" wp14:editId="2F2F87C1">
            <wp:simplePos x="0" y="0"/>
            <wp:positionH relativeFrom="column">
              <wp:posOffset>-623570</wp:posOffset>
            </wp:positionH>
            <wp:positionV relativeFrom="paragraph">
              <wp:posOffset>-642620</wp:posOffset>
            </wp:positionV>
            <wp:extent cx="800100" cy="783590"/>
            <wp:effectExtent l="0" t="0" r="0" b="0"/>
            <wp:wrapNone/>
            <wp:docPr id="1" name="Image 1" descr="http://www.google.fr/url?source=imglanding&amp;ct=img&amp;q=http://rhumatodpc.fr/wp-content/uploads/2014/01/LOGO-OGDPC.jpg&amp;sa=X&amp;ei=Kpx2VcGxOYvvUO_hgagH&amp;ved=0CAkQ8wc&amp;usg=AFQjCNGBqrd_ZqKLNvy4yjJyRBPLBb-p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rhumatodpc.fr/wp-content/uploads/2014/01/LOGO-OGDPC.jpg&amp;sa=X&amp;ei=Kpx2VcGxOYvvUO_hgagH&amp;ved=0CAkQ8wc&amp;usg=AFQjCNGBqrd_ZqKLNvy4yjJyRBPLBb-pk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8CE" w:rsidRPr="00712021">
        <w:rPr>
          <w:rFonts w:ascii="Arial Narrow" w:hAnsi="Arial Narrow"/>
          <w:b/>
          <w:color w:val="1F497D"/>
          <w:sz w:val="28"/>
        </w:rPr>
        <w:t>DPC Hypnose et addictions</w:t>
      </w:r>
    </w:p>
    <w:p w:rsidR="007878CE" w:rsidRDefault="007878CE" w:rsidP="007878CE">
      <w:pPr>
        <w:jc w:val="center"/>
        <w:rPr>
          <w:sz w:val="22"/>
          <w:szCs w:val="22"/>
        </w:rPr>
      </w:pPr>
      <w:r>
        <w:rPr>
          <w:rFonts w:ascii="Arial Narrow" w:hAnsi="Arial Narrow"/>
          <w:color w:val="1F497D"/>
        </w:rPr>
        <w:t xml:space="preserve">Avec partie présentielle les 23 et 24/09/2015 </w:t>
      </w:r>
      <w:r>
        <w:t xml:space="preserve">à </w:t>
      </w:r>
      <w:hyperlink r:id="rId7" w:history="1">
        <w:r w:rsidRPr="007878CE">
          <w:rPr>
            <w:rStyle w:val="Lienhypertexte"/>
          </w:rPr>
          <w:t>l’Holiday Inn de Noisy le Grand, 2 bd du Levant</w:t>
        </w:r>
      </w:hyperlink>
      <w:r>
        <w:t>. RER Noisy le grand Mont d’Est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 xml:space="preserve"> Les problèmes des addictions en particulier tabac et alcool représentent un problème majeur de santé (45000 morts par an pour </w:t>
      </w:r>
      <w:r w:rsidR="00907819">
        <w:rPr>
          <w:rFonts w:ascii="Arial Narrow" w:hAnsi="Arial Narrow"/>
          <w:color w:val="1F497D"/>
        </w:rPr>
        <w:t>l’alcool,</w:t>
      </w:r>
      <w:r>
        <w:rPr>
          <w:rFonts w:ascii="Arial Narrow" w:hAnsi="Arial Narrow"/>
          <w:color w:val="1F497D"/>
        </w:rPr>
        <w:t xml:space="preserve"> 7000 pour le tabac). La récente </w:t>
      </w:r>
      <w:r w:rsidRPr="00907819">
        <w:rPr>
          <w:rFonts w:ascii="Arial Narrow" w:hAnsi="Arial Narrow"/>
          <w:color w:val="1F497D"/>
        </w:rPr>
        <w:t xml:space="preserve">recommandation de la </w:t>
      </w:r>
      <w:hyperlink r:id="rId8" w:history="1">
        <w:r w:rsidRPr="00907819">
          <w:rPr>
            <w:rStyle w:val="Lienhypertexte"/>
            <w:rFonts w:ascii="Arial Narrow" w:hAnsi="Arial Narrow"/>
          </w:rPr>
          <w:t>Société Française d’</w:t>
        </w:r>
        <w:r w:rsidR="00AA0F00" w:rsidRPr="00907819">
          <w:rPr>
            <w:rStyle w:val="Lienhypertexte"/>
            <w:rFonts w:ascii="Arial Narrow" w:hAnsi="Arial Narrow"/>
          </w:rPr>
          <w:t>Alcoologie</w:t>
        </w:r>
      </w:hyperlink>
      <w:r>
        <w:rPr>
          <w:rFonts w:ascii="Arial Narrow" w:hAnsi="Arial Narrow"/>
          <w:color w:val="1F497D"/>
        </w:rPr>
        <w:t xml:space="preserve"> concernant la pris en charge des troubles liés à l’alcool  précise dans ses messages clés :</w:t>
      </w:r>
      <w:r w:rsidR="00241575">
        <w:rPr>
          <w:rFonts w:ascii="Arial Narrow" w:hAnsi="Arial Narrow"/>
          <w:color w:val="1F497D"/>
        </w:rPr>
        <w:t xml:space="preserve"> </w:t>
      </w:r>
      <w:r>
        <w:rPr>
          <w:rFonts w:ascii="Arial Narrow" w:hAnsi="Arial Narrow"/>
          <w:color w:val="1F497D"/>
        </w:rPr>
        <w:t xml:space="preserve">« Favoriser une alliance thérapeutique … et les </w:t>
      </w:r>
      <w:r w:rsidR="00241575">
        <w:rPr>
          <w:rFonts w:ascii="Arial Narrow" w:hAnsi="Arial Narrow"/>
          <w:color w:val="1F497D"/>
        </w:rPr>
        <w:t>I</w:t>
      </w:r>
      <w:r>
        <w:rPr>
          <w:rFonts w:ascii="Arial Narrow" w:hAnsi="Arial Narrow"/>
          <w:color w:val="1F497D"/>
        </w:rPr>
        <w:t>NTERVENTIONS  PSYCHOSOCIALES: Les interventions psychosociales sont historiquement prééminentes dans l’arsenal thérapeutique. Elles se sont enrichies, au cours des années, de nombreuses approches: analytiques, sociales, systémiques, corporelles, méditatives, de soutien, cognitivo-comportementales et  motivationnelles. Leurs évaluations se heurtent souvent à la rareté des  études et à des limites méthodologiques, restreignant la comparaison des techniques entre elles. Ainsi, il ne semble  actuellement pas possible d’affirmer la supériorité d’une intervention psychosociale par rapport aux autres. »  « Les interventions brèves bénéficient d’un niveau de preuve élevé. »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>Ce DPC</w:t>
      </w:r>
      <w:r w:rsidR="00241575">
        <w:rPr>
          <w:rFonts w:ascii="Arial Narrow" w:hAnsi="Arial Narrow"/>
          <w:color w:val="1F497D"/>
        </w:rPr>
        <w:t xml:space="preserve"> destiné tant à l’initiation qu’aux praticiens formés à l’hypnose</w:t>
      </w:r>
      <w:r>
        <w:rPr>
          <w:rFonts w:ascii="Arial Narrow" w:hAnsi="Arial Narrow"/>
          <w:color w:val="1F497D"/>
        </w:rPr>
        <w:t xml:space="preserve"> </w:t>
      </w:r>
      <w:r w:rsidR="00241575">
        <w:rPr>
          <w:rFonts w:ascii="Arial Narrow" w:hAnsi="Arial Narrow"/>
          <w:color w:val="1F497D"/>
        </w:rPr>
        <w:t>permettra à chacun de pratiquer une séance d’hypnose à son issue. S’appuyant</w:t>
      </w:r>
      <w:r>
        <w:rPr>
          <w:rFonts w:ascii="Arial Narrow" w:hAnsi="Arial Narrow"/>
          <w:color w:val="1F497D"/>
        </w:rPr>
        <w:t xml:space="preserve"> sur les principes des interventions brèves et des entretiens motivationnels </w:t>
      </w:r>
      <w:r w:rsidR="00241575">
        <w:rPr>
          <w:rFonts w:ascii="Arial Narrow" w:hAnsi="Arial Narrow"/>
          <w:color w:val="1F497D"/>
        </w:rPr>
        <w:t>il</w:t>
      </w:r>
      <w:r>
        <w:rPr>
          <w:rFonts w:ascii="Arial Narrow" w:hAnsi="Arial Narrow"/>
          <w:color w:val="1F497D"/>
        </w:rPr>
        <w:t xml:space="preserve"> ajouter</w:t>
      </w:r>
      <w:r w:rsidR="00241575">
        <w:rPr>
          <w:rFonts w:ascii="Arial Narrow" w:hAnsi="Arial Narrow"/>
          <w:color w:val="1F497D"/>
        </w:rPr>
        <w:t>a</w:t>
      </w:r>
      <w:r>
        <w:rPr>
          <w:rFonts w:ascii="Arial Narrow" w:hAnsi="Arial Narrow"/>
          <w:color w:val="1F497D"/>
        </w:rPr>
        <w:t xml:space="preserve"> des compétences issues de l’hypnose qu’elle soit conversationnelle ou structurée. 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 xml:space="preserve">L’hypnose est une technique permettant au patient d’avoir un temps de soin particulier, augmentant l’espoir de réussite et aidant à faire pencher la balance motivationnelle du côté qu’il choisira. 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 xml:space="preserve">L’état d’hypnose est très proche des démarches de pleine conscience, intensifiant ainsi son utilité. 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>Il ne s’agit pas d’hypnose traditionnelle n’ayant pas prouvé son utilité dans la prise en charge du tabac (HAS 2006) mais de ce qui est appelé « nouvelle hypnose » consistant à adopter position basse, langage analogique, dans une relation empathique et accueillante, et apportant une aide à faire pencher la balance décisionnelle.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>L’engouement médiatique concernant l’hypnose ajoute de l’espoir à la consultation lors d’une dépendance. Elle est un outil supplémentaire, outil utile dans d’autres domaines de la médecine (anxiété, dépression, douleur etc.)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 xml:space="preserve">Une demande de DPC sur ce thème s'est manifestée à suite aux démonstrations de l'organisateur lors de journées de la médecine générale. Par ailleurs l’organisateur de ce DPC est membre du groupe de travail de la recommandation de la SFA. 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>Il interviendra avec Mohamed EL FARRICHA (</w:t>
      </w:r>
      <w:hyperlink r:id="rId9" w:tgtFrame="_blank" w:history="1">
        <w:r>
          <w:rPr>
            <w:rStyle w:val="Lienhypertexte"/>
            <w:rFonts w:ascii="Arial Narrow" w:hAnsi="Arial Narrow"/>
          </w:rPr>
          <w:t>http://www.cairn.info/publications-de-El%20Farricha-Mohammed--43569.htm</w:t>
        </w:r>
      </w:hyperlink>
      <w:r>
        <w:rPr>
          <w:rFonts w:ascii="Arial Narrow" w:hAnsi="Arial Narrow"/>
          <w:color w:val="1F497D"/>
        </w:rPr>
        <w:t xml:space="preserve"> et </w:t>
      </w:r>
      <w:hyperlink r:id="rId10" w:tgtFrame="_blank" w:history="1">
        <w:r>
          <w:rPr>
            <w:rStyle w:val="Lienhypertexte"/>
            <w:rFonts w:ascii="Arial Narrow" w:hAnsi="Arial Narrow"/>
          </w:rPr>
          <w:t>http://www.imher.fr/formations-complementaires-hypnose.html</w:t>
        </w:r>
      </w:hyperlink>
      <w:r>
        <w:rPr>
          <w:rFonts w:ascii="Arial Narrow" w:hAnsi="Arial Narrow"/>
          <w:color w:val="1F497D"/>
        </w:rPr>
        <w:t>).</w:t>
      </w:r>
    </w:p>
    <w:p w:rsidR="007878CE" w:rsidRDefault="007878CE" w:rsidP="007878CE">
      <w:pPr>
        <w:spacing w:before="100" w:beforeAutospacing="1" w:after="100" w:afterAutospacing="1"/>
      </w:pPr>
      <w:r>
        <w:rPr>
          <w:rFonts w:ascii="Arial Narrow" w:hAnsi="Arial Narrow"/>
          <w:color w:val="1F497D"/>
        </w:rPr>
        <w:t xml:space="preserve">Ces 2 jours permettront aux médecins de repartir avec une compétence à mettre immédiatement en pratique, et c’est </w:t>
      </w:r>
      <w:r w:rsidR="00241575">
        <w:rPr>
          <w:rFonts w:ascii="Arial Narrow" w:hAnsi="Arial Narrow"/>
          <w:color w:val="1F497D"/>
        </w:rPr>
        <w:t xml:space="preserve">entre autre </w:t>
      </w:r>
      <w:r>
        <w:rPr>
          <w:rFonts w:ascii="Arial Narrow" w:hAnsi="Arial Narrow"/>
          <w:color w:val="1F497D"/>
        </w:rPr>
        <w:t xml:space="preserve">ce qui sera </w:t>
      </w:r>
      <w:r w:rsidR="00241575">
        <w:rPr>
          <w:rFonts w:ascii="Arial Narrow" w:hAnsi="Arial Narrow"/>
          <w:color w:val="1F497D"/>
        </w:rPr>
        <w:t>recueilli par l</w:t>
      </w:r>
      <w:r>
        <w:rPr>
          <w:rFonts w:ascii="Arial Narrow" w:hAnsi="Arial Narrow"/>
          <w:color w:val="1F497D"/>
        </w:rPr>
        <w:t>es indicateurs de pratique de l</w:t>
      </w:r>
      <w:r w:rsidR="00241575">
        <w:rPr>
          <w:rFonts w:ascii="Arial Narrow" w:hAnsi="Arial Narrow"/>
          <w:color w:val="1F497D"/>
        </w:rPr>
        <w:t xml:space="preserve">a seconde </w:t>
      </w:r>
      <w:r w:rsidR="00392A7C">
        <w:rPr>
          <w:rFonts w:ascii="Arial Narrow" w:hAnsi="Arial Narrow"/>
          <w:color w:val="1F497D"/>
        </w:rPr>
        <w:t>étape non présentielle dans les 45 jours suivant la formation</w:t>
      </w:r>
      <w:r>
        <w:rPr>
          <w:rFonts w:ascii="Arial Narrow" w:hAnsi="Arial Narrow"/>
          <w:color w:val="1F497D"/>
        </w:rPr>
        <w:t>.</w:t>
      </w:r>
    </w:p>
    <w:sectPr w:rsidR="0078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CE"/>
    <w:rsid w:val="000A1DFB"/>
    <w:rsid w:val="001F74ED"/>
    <w:rsid w:val="00241575"/>
    <w:rsid w:val="00392A7C"/>
    <w:rsid w:val="003B6E73"/>
    <w:rsid w:val="004241CE"/>
    <w:rsid w:val="00712021"/>
    <w:rsid w:val="00744CE6"/>
    <w:rsid w:val="0077083B"/>
    <w:rsid w:val="007731C7"/>
    <w:rsid w:val="007878CE"/>
    <w:rsid w:val="00907819"/>
    <w:rsid w:val="00A25D95"/>
    <w:rsid w:val="00AA0F00"/>
    <w:rsid w:val="00B24783"/>
    <w:rsid w:val="00EC2D80"/>
    <w:rsid w:val="00F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E"/>
    <w:pPr>
      <w:spacing w:after="0" w:afterAutospacing="0"/>
      <w:ind w:right="0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8C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7819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7083B"/>
    <w:rPr>
      <w:rFonts w:ascii="Arial" w:hAnsi="Arial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7083B"/>
    <w:rPr>
      <w:rFonts w:ascii="Arial" w:hAnsi="Arial" w:cs="Times New Roman"/>
      <w:sz w:val="24"/>
      <w:szCs w:val="21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E"/>
    <w:pPr>
      <w:spacing w:after="0" w:afterAutospacing="0"/>
      <w:ind w:right="0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78C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7819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7083B"/>
    <w:rPr>
      <w:rFonts w:ascii="Arial" w:hAnsi="Arial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7083B"/>
    <w:rPr>
      <w:rFonts w:ascii="Arial" w:hAnsi="Arial" w:cs="Times New Roman"/>
      <w:sz w:val="24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lcoologie.asso.fr/download/RBP2014-SFA-Mesusage-A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fr/maps/place/Holiday+Inn+Paris+Marne+La+Vallee/@48.839884,2.549538,17z/data=!3m1!4b1!4m2!3m1!1s0x47e60e090589b701:0xcbd7d55c8ae29ea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mher.fr/formations-complementaires-hypno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irn.info/publications-de-El%20Farricha-Mohammed--43569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Odile</cp:lastModifiedBy>
  <cp:revision>2</cp:revision>
  <dcterms:created xsi:type="dcterms:W3CDTF">2015-06-09T16:41:00Z</dcterms:created>
  <dcterms:modified xsi:type="dcterms:W3CDTF">2015-06-09T16:41:00Z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611870484</vt:i4>
  </property>
  <property fmtid="{D5CDD505-2E9C-101B-9397-08002B2CF9AE}" pid="3" name="_NewReviewCycle">
    <vt:lpwstr/>
  </property>
  <property fmtid="{D5CDD505-2E9C-101B-9397-08002B2CF9AE}" pid="4" name="_EmailSubject">
    <vt:lpwstr>annonce DPC Hypnose et addictions.docx</vt:lpwstr>
  </property>
  <property fmtid="{D5CDD505-2E9C-101B-9397-08002B2CF9AE}" pid="5" name="_AuthorEmail">
    <vt:lpwstr>f.abramovici@free.fr</vt:lpwstr>
  </property>
  <property fmtid="{D5CDD505-2E9C-101B-9397-08002B2CF9AE}" pid="6" name="_AuthorEmailDisplayName">
    <vt:lpwstr>Francis Abramovici</vt:lpwstr>
  </property>
  <property fmtid="{D5CDD505-2E9C-101B-9397-08002B2CF9AE}" pid="7" name="_ReviewingToolsShownOnce">
    <vt:lpwstr/>
  </property>
</Properties>
</file>